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3"/>
        <w:jc w:val="right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№___</w:t>
      </w:r>
      <w:r/>
    </w:p>
    <w:p>
      <w:pPr>
        <w:pStyle w:val="613"/>
        <w:jc w:val="right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приказу по БМАОУ СОШ №32 </w:t>
      </w:r>
      <w:r/>
    </w:p>
    <w:p>
      <w:pPr>
        <w:pStyle w:val="613"/>
        <w:jc w:val="right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«___»_____________г. № ___</w:t>
      </w:r>
      <w:r/>
    </w:p>
    <w:p>
      <w:pPr>
        <w:pStyle w:val="613"/>
        <w:jc w:val="center"/>
        <w:spacing w:before="0"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/>
    </w:p>
    <w:p>
      <w:pPr>
        <w:pStyle w:val="613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Положение о Совете по профилактике правонарушений и безнадзорности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несовершеннолетних</w:t>
      </w:r>
      <w:r/>
    </w:p>
    <w:p>
      <w:pPr>
        <w:pStyle w:val="613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Общие положения</w:t>
      </w:r>
      <w:r/>
    </w:p>
    <w:p>
      <w:pPr>
        <w:pStyle w:val="669"/>
        <w:numPr>
          <w:ilvl w:val="0"/>
          <w:numId w:val="1"/>
        </w:numPr>
        <w:contextualSpacing/>
        <w:ind w:left="0" w:firstLine="0"/>
        <w:jc w:val="both"/>
        <w:spacing w:before="0" w:after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компетенцию, права, 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язанности, организацию деятельности Совета по профилактике правонарушений и безнадзорности несовершеннолетних (далее - Совет по профилактике, Совет) Березовского муниципального автономного общеобразовательного учреждения «Средней общеобразовательной школы №32 (далее - учреждение).</w:t>
      </w:r>
      <w:r/>
    </w:p>
    <w:p>
      <w:pPr>
        <w:pStyle w:val="613"/>
        <w:numPr>
          <w:ilvl w:val="0"/>
          <w:numId w:val="1"/>
        </w:numPr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 по профилактике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своей деятельности руководствуется Конституцией Российской Федерации, Конвенцией о правах ребенка, международными договорами Российской Федерации, Федеральным законом «Об основах системы профилактики безнадзорности и правонарушений несовершеннолетних», 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ыми нормативными правовыми актами Российской Федерации, законами и иными нормативными правовыми актами Свердловской области, Уставом города Берёзовский, нормативными правовыми актами органов городского самоуправления, Уставом учреждения, настоящим Положением.</w:t>
      </w:r>
      <w:r/>
    </w:p>
    <w:p>
      <w:pPr>
        <w:pStyle w:val="613"/>
        <w:numPr>
          <w:ilvl w:val="0"/>
          <w:numId w:val="1"/>
        </w:numPr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своей деятельности Совет по 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офилактике взаимодействует с комиссии по делам несовершеннолетних и защите их прав администрации Берёзовского муниципального района, подразделением по делам несовершеннолетних МО МВД России «Берёзовский», с органами управления Учреждением, с общественностью.</w:t>
      </w:r>
      <w:r/>
    </w:p>
    <w:p>
      <w:pPr>
        <w:pStyle w:val="6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 Совета по профилактике основывается на принципах законности, демократизма, гуманного обращения с несовершеннолетними, поддержки семьи и взаимодействия с ней, индивидуального подхода к несовершеннолетним с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соблюдением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конфиденциальности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полученной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информации.</w:t>
      </w:r>
      <w:r/>
    </w:p>
    <w:p>
      <w:pPr>
        <w:pStyle w:val="613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Компетенция Совета по профилактике</w:t>
      </w:r>
      <w:r/>
    </w:p>
    <w:p>
      <w:pPr>
        <w:pStyle w:val="613"/>
        <w:numPr>
          <w:ilvl w:val="0"/>
          <w:numId w:val="1"/>
        </w:numPr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Основными задачами Совета по профилактике являются:</w:t>
      </w:r>
      <w:r/>
    </w:p>
    <w:p>
      <w:pPr>
        <w:pStyle w:val="613"/>
        <w:numPr>
          <w:ilvl w:val="0"/>
          <w:numId w:val="2"/>
        </w:numPr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выявление несовершеннолетних и семей, находящихся в трудной жизненной ситуации и (или) социально опасном положении;</w:t>
      </w:r>
      <w:r/>
    </w:p>
    <w:p>
      <w:pPr>
        <w:pStyle w:val="613"/>
        <w:numPr>
          <w:ilvl w:val="0"/>
          <w:numId w:val="2"/>
        </w:numPr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ранняя профилактика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  <w:r/>
    </w:p>
    <w:p>
      <w:pPr>
        <w:pStyle w:val="613"/>
        <w:numPr>
          <w:ilvl w:val="0"/>
          <w:numId w:val="2"/>
        </w:numPr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обучающихся основ правовой культуры, законопослушного поведения и здорового образа жизни;</w:t>
      </w:r>
      <w:r/>
    </w:p>
    <w:p>
      <w:pPr>
        <w:pStyle w:val="613"/>
        <w:numPr>
          <w:ilvl w:val="0"/>
          <w:numId w:val="2"/>
        </w:numPr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социально-педагогическая</w:t>
        <w:tab/>
        <w:t xml:space="preserve">реабилитация</w:t>
        <w:tab/>
        <w:t xml:space="preserve">несовершеннолетних,</w:t>
      </w:r>
      <w:r/>
    </w:p>
    <w:p>
      <w:pPr>
        <w:pStyle w:val="613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находящихся в трудной жизненной ситуации и (или) социально опасном положении.</w:t>
      </w:r>
      <w:r/>
    </w:p>
    <w:p>
      <w:pPr>
        <w:pStyle w:val="613"/>
        <w:numPr>
          <w:ilvl w:val="0"/>
          <w:numId w:val="1"/>
        </w:numPr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 по профилактике выполняет следующие функции:</w:t>
      </w:r>
      <w:r/>
    </w:p>
    <w:p>
      <w:pPr>
        <w:pStyle w:val="613"/>
        <w:numPr>
          <w:ilvl w:val="0"/>
          <w:numId w:val="3"/>
        </w:numPr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изучает и анализирует уровень преступности и правонарушений среди обучающихся;</w:t>
      </w:r>
      <w:r/>
    </w:p>
    <w:p>
      <w:pPr>
        <w:pStyle w:val="613"/>
        <w:numPr>
          <w:ilvl w:val="0"/>
          <w:numId w:val="3"/>
        </w:numPr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изучает и анализирует состояние и эффективность работы учреждения по профилактике безнадзорности правонарушений и защиты прав несовершеннолетних:</w:t>
      </w:r>
      <w:r/>
    </w:p>
    <w:p>
      <w:pPr>
        <w:pStyle w:val="613"/>
        <w:numPr>
          <w:ilvl w:val="0"/>
          <w:numId w:val="3"/>
        </w:numPr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вносит предложения в план работы органов управления учреждением по вопросам профилактики безнадзорности, правонарушений и защиты прав несовершеннолетних;</w:t>
      </w:r>
      <w:r/>
    </w:p>
    <w:p>
      <w:pPr>
        <w:pStyle w:val="613"/>
        <w:numPr>
          <w:ilvl w:val="0"/>
          <w:numId w:val="3"/>
        </w:numPr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формирует и постоянно обновляет банк данных об обучающихся:</w:t>
      </w:r>
      <w:r/>
    </w:p>
    <w:p>
      <w:pPr>
        <w:pStyle w:val="613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</w:t>
        <w:tab/>
        <w:t xml:space="preserve">систематически пропускающих по неуважительным причинам занятия в учреждении;</w:t>
      </w:r>
      <w:r/>
    </w:p>
    <w:p>
      <w:pPr>
        <w:pStyle w:val="613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</w:t>
        <w:tab/>
        <w:t xml:space="preserve">склонных к бродяжничеству или попрошайничеству;</w:t>
      </w:r>
      <w:r/>
    </w:p>
    <w:p>
      <w:pPr>
        <w:pStyle w:val="613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</w:t>
        <w:tab/>
        <w:t xml:space="preserve">безнадзорных (беспризорных);</w:t>
      </w:r>
      <w:r/>
    </w:p>
    <w:p>
      <w:pPr>
        <w:pStyle w:val="6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</w:t>
        <w:tab/>
        <w:t xml:space="preserve">употребляющих наркотические средства или психотропные вещества без назначения врача либо употребляющих одурманивающие вещества;</w:t>
      </w:r>
      <w:r/>
    </w:p>
    <w:p>
      <w:pPr>
        <w:pStyle w:val="613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д)</w:t>
        <w:tab/>
        <w:t xml:space="preserve">употребляющих алкогольную и спиртосодержащую продукцию, пиво и напитки, изготавливаемые на его основе;</w:t>
      </w:r>
      <w:r/>
    </w:p>
    <w:p>
      <w:pPr>
        <w:pStyle w:val="613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е)</w:t>
        <w:tab/>
        <w:t xml:space="preserve">состоящих на профилактическом учете учреждения;</w:t>
      </w:r>
      <w:r/>
    </w:p>
    <w:p>
      <w:pPr>
        <w:pStyle w:val="613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ж)</w:t>
        <w:tab/>
        <w:t xml:space="preserve">состоящих на профилактическом учете в органах внутренних дел, в комиссии по делам несовершеннолетних и защите их прав;</w:t>
      </w:r>
      <w:r/>
    </w:p>
    <w:p>
      <w:pPr>
        <w:pStyle w:val="613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з)</w:t>
        <w:tab/>
        <w:t xml:space="preserve">из числа детей-сирот и детей, оставшихся без попечения родителей;</w:t>
      </w:r>
      <w:r/>
    </w:p>
    <w:p>
      <w:pPr>
        <w:pStyle w:val="613"/>
        <w:numPr>
          <w:ilvl w:val="0"/>
          <w:numId w:val="1"/>
        </w:numPr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формирует и постоянно обновляет банк данных о неполных, многодетных, неблагополучных семьях, семьях, находящихся в трудной жизненной ситуации и (или) социально опасном положении;</w:t>
      </w:r>
      <w:r/>
    </w:p>
    <w:p>
      <w:pPr>
        <w:pStyle w:val="613"/>
        <w:numPr>
          <w:ilvl w:val="0"/>
          <w:numId w:val="1"/>
        </w:numPr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принимает меры по воспитанию и получению общего образования</w:t>
      </w:r>
      <w:r/>
    </w:p>
    <w:p>
      <w:pPr>
        <w:pStyle w:val="613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несовершеннолетними, находящимися в социально опасном положении, а также не</w:t>
        <w:tab/>
        <w:t xml:space="preserve">посещающими или систематически пропускающими по неуважительным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причинам занятия в учреждении;</w:t>
      </w:r>
      <w:r/>
    </w:p>
    <w:p>
      <w:pPr>
        <w:pStyle w:val="613"/>
        <w:numPr>
          <w:ilvl w:val="0"/>
          <w:numId w:val="1"/>
        </w:numPr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рассматривает на своих заседаниях персональные дела обучающихся, их родителей (законных представителей);</w:t>
      </w:r>
      <w:r/>
    </w:p>
    <w:p>
      <w:pPr>
        <w:pStyle w:val="613"/>
        <w:numPr>
          <w:ilvl w:val="0"/>
          <w:numId w:val="1"/>
        </w:numPr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 и проводит инди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видуальную профилактическую работу с детьми, а также с родителями (законными представителями) в случае неисполнения ими обязанностей по воспитанию, обучению и (или) содержанию детей и (или) отрицательного влияния на детей либо жестокого обращениями с ними;</w:t>
      </w:r>
      <w:r/>
    </w:p>
    <w:p>
      <w:pPr>
        <w:pStyle w:val="613"/>
        <w:numPr>
          <w:ilvl w:val="0"/>
          <w:numId w:val="1"/>
        </w:numPr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изучает условия жизни несовершеннолетних или семей, имеющих детей, и находящихся в трудной жизненной ситуации и (или) социально опасном положении;</w:t>
      </w:r>
      <w:r/>
    </w:p>
    <w:p>
      <w:pPr>
        <w:pStyle w:val="613"/>
        <w:numPr>
          <w:ilvl w:val="0"/>
          <w:numId w:val="1"/>
        </w:numPr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участвует в организации в учреждении общедоступных спортивных секций, технических и иных кружков, клубов и привлечении к занятию в них несовершеннолетних;</w:t>
      </w:r>
      <w:r/>
    </w:p>
    <w:p>
      <w:pPr>
        <w:pStyle w:val="613"/>
        <w:numPr>
          <w:ilvl w:val="0"/>
          <w:numId w:val="1"/>
        </w:numPr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меры по реализации программ и методик, направленных на формирование законопослушного поведения несовершеннолетних;</w:t>
      </w:r>
      <w:r/>
    </w:p>
    <w:p>
      <w:pPr>
        <w:pStyle w:val="61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организуют и проводят иные мероприятия, направленные на предупреждение асоциального поведения обучающихся.</w:t>
      </w:r>
      <w:r/>
    </w:p>
    <w:p>
      <w:pPr>
        <w:pStyle w:val="613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Права и обязанности Совета по профилактике</w:t>
      </w:r>
      <w:r/>
    </w:p>
    <w:p>
      <w:pPr>
        <w:pStyle w:val="669"/>
        <w:numPr>
          <w:ilvl w:val="0"/>
          <w:numId w:val="4"/>
        </w:numPr>
        <w:contextualSpacing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 по профилактике имеет право:</w:t>
      </w:r>
      <w:r/>
    </w:p>
    <w:p>
      <w:pPr>
        <w:pStyle w:val="669"/>
        <w:numPr>
          <w:ilvl w:val="0"/>
          <w:numId w:val="7"/>
        </w:numPr>
        <w:contextualSpacing/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заслушивать на своих заседаниях педагогических работников учреждения о работе по формированию здорового образа жизни, правовой культуры, предупреждению безнадзорности, правонарушений и защите прав несовершеннолетних;</w:t>
      </w:r>
      <w:r/>
    </w:p>
    <w:p>
      <w:pPr>
        <w:pStyle w:val="669"/>
        <w:numPr>
          <w:ilvl w:val="0"/>
          <w:numId w:val="7"/>
        </w:numPr>
        <w:contextualSpacing/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запрашивать у педагогических работников учреждения информацию об успеваемости, поведении, взаимоотношениях ребенка с родителями (законными представителями) и другими детьми, о роли родителей (законных представителей) в воспитании и обучении ребенка;</w:t>
      </w:r>
      <w:r/>
    </w:p>
    <w:p>
      <w:pPr>
        <w:pStyle w:val="669"/>
        <w:numPr>
          <w:ilvl w:val="0"/>
          <w:numId w:val="7"/>
        </w:numPr>
        <w:contextualSpacing/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приглашать на свои заседания и проводить индивидуальные беседы с несовершеннолетними и их родителями (законными представителями);</w:t>
      </w:r>
      <w:r/>
    </w:p>
    <w:p>
      <w:pPr>
        <w:pStyle w:val="669"/>
        <w:numPr>
          <w:ilvl w:val="0"/>
          <w:numId w:val="7"/>
        </w:numPr>
        <w:contextualSpacing/>
        <w:ind w:left="0" w:firstLine="0"/>
        <w:jc w:val="both"/>
        <w:spacing w:before="0" w:after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вносить предложения директору учреж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дения о назначении стимулирующих выплат педагогическим работникам учреждения, обеспечивающих наиболее качественное выполнение должностных обязанностей по правовому воспитанию и профилактике безнадзорности, правонарушений несовершеннолетних, защите их прав.</w:t>
      </w:r>
      <w:r/>
    </w:p>
    <w:p>
      <w:pPr>
        <w:pStyle w:val="613"/>
        <w:numPr>
          <w:ilvl w:val="0"/>
          <w:numId w:val="4"/>
        </w:numPr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 по профилактике обязан:</w:t>
      </w:r>
      <w:r/>
    </w:p>
    <w:p>
      <w:pPr>
        <w:pStyle w:val="613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доводить до сведения педагогических работников, обучающихся и их родителей (законных представителей) информацию о своей деятельности;</w:t>
      </w:r>
      <w:r/>
    </w:p>
    <w:p>
      <w:pPr>
        <w:pStyle w:val="613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ежегодно до 1 июля представлять отчет о результатах деятельности директору учреждения.</w:t>
      </w:r>
      <w:r/>
    </w:p>
    <w:p>
      <w:pPr>
        <w:pStyle w:val="613"/>
        <w:jc w:val="center"/>
        <w:spacing w:before="0"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/>
    </w:p>
    <w:p>
      <w:pPr>
        <w:pStyle w:val="613"/>
        <w:jc w:val="center"/>
        <w:spacing w:before="0"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/>
    </w:p>
    <w:p>
      <w:pPr>
        <w:pStyle w:val="613"/>
        <w:jc w:val="center"/>
        <w:spacing w:before="0"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  <w:r/>
    </w:p>
    <w:p>
      <w:pPr>
        <w:pStyle w:val="613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Организация деятельности Совета по профилактике</w:t>
      </w:r>
      <w:r/>
    </w:p>
    <w:p>
      <w:pPr>
        <w:pStyle w:val="613"/>
        <w:numPr>
          <w:ilvl w:val="0"/>
          <w:numId w:val="4"/>
        </w:numPr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 Совета по профилактике формируется директором учреждения и утверждается его приказом.</w:t>
      </w:r>
      <w:r/>
    </w:p>
    <w:p>
      <w:pPr>
        <w:pStyle w:val="613"/>
        <w:numPr>
          <w:ilvl w:val="0"/>
          <w:numId w:val="4"/>
        </w:numPr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состав Совета по профилактике входят председатель Совета, заместитель предсе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дателя Совета, секретарь и члены Совета. Членами Совета по профилактике могут быть педагогические, руководящие и иные работники учреждения, представители органов внутренних дел, обучающиеся, родители (законные представители) несовершеннолетних обучающихся.</w:t>
      </w:r>
      <w:r/>
    </w:p>
    <w:p>
      <w:pPr>
        <w:pStyle w:val="613"/>
        <w:numPr>
          <w:ilvl w:val="0"/>
          <w:numId w:val="4"/>
        </w:numPr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 по профилактике организует работу Совета, созывает его заседания, председательствует на них и организует ведение протокола.</w:t>
      </w:r>
      <w:r/>
    </w:p>
    <w:p>
      <w:pPr>
        <w:pStyle w:val="613"/>
        <w:numPr>
          <w:ilvl w:val="0"/>
          <w:numId w:val="4"/>
        </w:numPr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Совета по профилактике отвечает за подготовку заседаний Совета, ведение протокола заседания и достоверность отраженных в нем сведений, а также извещает членов Совета о месте и сроках проведения заседания.</w:t>
      </w:r>
      <w:r/>
    </w:p>
    <w:p>
      <w:pPr>
        <w:pStyle w:val="613"/>
        <w:numPr>
          <w:ilvl w:val="0"/>
          <w:numId w:val="4"/>
        </w:numPr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Совете по профилактике могут создаваться постоянные и временные комиссии и рабочие группы по направлениям своей деятель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ности. В состав этих комиссий и рабочих групп могут входить, с их согласия, любые лица, которых Совет сочтет необходимыми привлечь для обеспечения эффективной работы комиссии или рабочей группы. Состав комиссий и рабочих групп определяется решением Совета.</w:t>
      </w:r>
      <w:r/>
    </w:p>
    <w:p>
      <w:pPr>
        <w:pStyle w:val="613"/>
        <w:numPr>
          <w:ilvl w:val="0"/>
          <w:numId w:val="4"/>
        </w:numPr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Координацию деятельности комиссий и рабочих групп осуществляет председатель Совета.</w:t>
      </w:r>
      <w:r/>
    </w:p>
    <w:p>
      <w:pPr>
        <w:pStyle w:val="613"/>
        <w:numPr>
          <w:ilvl w:val="0"/>
          <w:numId w:val="4"/>
        </w:numPr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 работы Совета по профилактике составляется на учебный год, согласовывается с директором учреждения и утверждается решением Совета.</w:t>
      </w:r>
      <w:r/>
    </w:p>
    <w:p>
      <w:pPr>
        <w:pStyle w:val="613"/>
        <w:numPr>
          <w:ilvl w:val="0"/>
          <w:numId w:val="4"/>
        </w:numPr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Организационной формой работы Совета по профилактике являются заседания.</w:t>
      </w:r>
      <w:r/>
    </w:p>
    <w:p>
      <w:pPr>
        <w:pStyle w:val="613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1 7.</w:t>
        <w:tab/>
        <w:t xml:space="preserve">Очередные заседания Совета по профилактике проводятся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планом работы Совета, но не реже четырех раз в течение учебного года.</w:t>
      </w:r>
      <w:r/>
    </w:p>
    <w:p>
      <w:pPr>
        <w:pStyle w:val="669"/>
        <w:numPr>
          <w:ilvl w:val="0"/>
          <w:numId w:val="6"/>
        </w:numPr>
        <w:contextualSpacing/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Внеочередное заседание Совета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профилактике созывается его председателем по собственной инициативе, по требованию Управления образования администрации Павловского муниципального района или директора учреждения. Совет также может созываться по инициативе не менее чем 1/3 членов Совета.</w:t>
      </w:r>
      <w:r/>
    </w:p>
    <w:p>
      <w:pPr>
        <w:pStyle w:val="613"/>
        <w:numPr>
          <w:ilvl w:val="0"/>
          <w:numId w:val="6"/>
        </w:numPr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случаях, не терпящих отлагательства, заседание Совета по профилактике может быть созвано немедленно без письменного извещения членов Совета.</w:t>
      </w:r>
      <w:r/>
    </w:p>
    <w:p>
      <w:pPr>
        <w:pStyle w:val="613"/>
        <w:numPr>
          <w:ilvl w:val="0"/>
          <w:numId w:val="6"/>
        </w:numPr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Совета по профилактике считается правомочным, если на нем присутствует не менее половины от общего числа членов Совета.</w:t>
      </w:r>
      <w:r/>
    </w:p>
    <w:p>
      <w:pPr>
        <w:pStyle w:val="6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21. При отсутствии на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аседании Совета по профилактике по уважительной причине члена Совета представленное им в письменной форме мнение учитывается при определении наличия кворума и результатов голосования. Решения Совета могут быть приняты путем проведения заочного голосования.</w:t>
      </w:r>
      <w:r/>
    </w:p>
    <w:p>
      <w:pPr>
        <w:pStyle w:val="613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22. Решение Совета по профилактике принимается открытым голосованием. Решение считается принятым при условии, что за него проголосовало простое большинство присутствующих на заседании членов Совета.</w:t>
      </w:r>
      <w:r/>
    </w:p>
    <w:p>
      <w:pPr>
        <w:pStyle w:val="613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23. Решение Совета по профилактике оформляется протоколом, который подписывается председателем и секретарем Совета.</w:t>
      </w:r>
      <w:r/>
    </w:p>
    <w:p>
      <w:pPr>
        <w:pStyle w:val="669"/>
        <w:numPr>
          <w:ilvl w:val="0"/>
          <w:numId w:val="5"/>
        </w:numPr>
        <w:contextualSpacing/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Возражения кого-либо из членов Совета по профилактике заносятся в протокол заседания Совета.</w:t>
      </w:r>
      <w:r/>
    </w:p>
    <w:p>
      <w:pPr>
        <w:pStyle w:val="613"/>
        <w:numPr>
          <w:ilvl w:val="0"/>
          <w:numId w:val="5"/>
        </w:numPr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Лицо, созывающее заседание Совета по профилактике, обязано не поздне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чем за 10 дней до его проведения в письменном виде известить об этом каждого члена Совета. В извещении должны быть указаны время и место проведения заседания, форма проведения Совета (заседание или заочное голосование), а также предлагаемая повестка дня.</w:t>
      </w:r>
      <w:r/>
    </w:p>
    <w:p>
      <w:pPr>
        <w:pStyle w:val="613"/>
        <w:numPr>
          <w:ilvl w:val="0"/>
          <w:numId w:val="5"/>
        </w:numPr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Члены Совета по профилактике вправе вносить предложения о включении в повестку дня Совета дополнительных вопросов не позднее, чем за 5 календарных дней до его проведения.</w:t>
      </w:r>
      <w:r/>
    </w:p>
    <w:p>
      <w:pPr>
        <w:pStyle w:val="613"/>
        <w:numPr>
          <w:ilvl w:val="0"/>
          <w:numId w:val="5"/>
        </w:numPr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Лицо, созывающее заседание Совета по профилактике, не вправе вносить изменения в формулировки дополнительных вопросов, предложенных членами Совета для включения в повестку заседания Совета.</w:t>
      </w:r>
      <w:r/>
    </w:p>
    <w:p>
      <w:pPr>
        <w:pStyle w:val="613"/>
        <w:numPr>
          <w:ilvl w:val="0"/>
          <w:numId w:val="5"/>
        </w:numPr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предложению членов Совета по профилактике в первоначальную повестку заседания Совета вносятся изменения, лицо, созывающее Совет, обязано не позднее чем за 3 дня до его проведения известить всех участников Совета о внесении изменений в повестку заседания.</w:t>
      </w:r>
      <w:r/>
    </w:p>
    <w:p>
      <w:pPr>
        <w:pStyle w:val="613"/>
        <w:numPr>
          <w:ilvl w:val="0"/>
          <w:numId w:val="5"/>
        </w:numPr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Лицо, созывающее заседание Совета по профилактике, обязано нап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равить членам Совета информацию и материалы, касающиеся вопросов повестки заседания, вместе с извещением о проведении Совета, а в случае изменения повестки заседания соответствующая информация и материалы направляются вместе с извещением о таком изменении.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613"/>
        <w:numPr>
          <w:ilvl w:val="0"/>
          <w:numId w:val="5"/>
        </w:numPr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Протокол заседания Совета по профилактик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 составляется не позднее чем через 3 дня после проведения заседания Совета. В протоколе указываются: место и время проведения; лица, участвовавшие в заседании; повестка дня; вопросы, поставленные на голосование, итоги голосования по ним; принятые решения.</w:t>
      </w:r>
      <w:r/>
    </w:p>
    <w:p>
      <w:pPr>
        <w:pStyle w:val="613"/>
        <w:numPr>
          <w:ilvl w:val="0"/>
          <w:numId w:val="5"/>
        </w:numPr>
        <w:ind w:left="0" w:firstLine="0"/>
        <w:jc w:val="both"/>
        <w:spacing w:before="0" w:after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Протоколы заседаний Совета по профилактике направляются директору учреждения, полностью или в виде выписок из протокола - заинтересованным лицам.</w:t>
      </w:r>
      <w:r/>
    </w:p>
    <w:p>
      <w:pPr>
        <w:pStyle w:val="613"/>
        <w:numPr>
          <w:ilvl w:val="0"/>
          <w:numId w:val="5"/>
        </w:numPr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по профилактике исполняются в установленные им сроки.</w:t>
      </w:r>
      <w:r/>
    </w:p>
    <w:p>
      <w:pPr>
        <w:pStyle w:val="613"/>
        <w:numPr>
          <w:ilvl w:val="0"/>
          <w:numId w:val="5"/>
        </w:numPr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исполнения решения, принятого Советом по профилактике по рассматриваемому вопросу, осуществляется членом Совета, на которого этот контроль возложен Советом.</w:t>
      </w:r>
      <w:r/>
    </w:p>
    <w:p>
      <w:pPr>
        <w:pStyle w:val="613"/>
        <w:numPr>
          <w:ilvl w:val="0"/>
          <w:numId w:val="5"/>
        </w:numPr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исполнения решений Совета по профилактике могут быть подготовлены проекты локальных нормативных актов учреждения, приказов или поручений директора учреждения.</w:t>
      </w:r>
      <w:r/>
    </w:p>
    <w:p>
      <w:pPr>
        <w:pStyle w:val="613"/>
        <w:numPr>
          <w:ilvl w:val="0"/>
          <w:numId w:val="5"/>
        </w:numPr>
        <w:ind w:left="0" w:firstLine="0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Заседания Совета по профилактике проводятся в учреждении. По решению председателя Совета могут проводиться выездные заседания Совета.</w:t>
      </w:r>
      <w:r/>
    </w:p>
    <w:p>
      <w:pPr>
        <w:pStyle w:val="613"/>
        <w:jc w:val="both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613"/>
        <w:jc w:val="both"/>
        <w:spacing w:before="0" w:after="20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color w:val="000000"/>
        <w:spacing w:val="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color w:val="000000"/>
        <w:spacing w:val="0"/>
        <w:position w:val="0"/>
        <w:sz w:val="22"/>
        <w:szCs w:val="22"/>
        <w:u w:val="none"/>
        <w:vertAlign w:val="baseline"/>
      </w:rPr>
    </w:lvl>
  </w:abstractNum>
  <w:abstractNum w:abstractNumId="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24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928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0" w:leader="none"/>
        </w:tabs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13"/>
    <w:next w:val="61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13"/>
    <w:next w:val="613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13"/>
    <w:next w:val="61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13"/>
    <w:next w:val="61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13"/>
    <w:next w:val="61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13"/>
    <w:next w:val="61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13"/>
    <w:next w:val="61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13"/>
    <w:next w:val="61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13"/>
    <w:next w:val="61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13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13"/>
    <w:next w:val="61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13"/>
    <w:next w:val="61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13"/>
    <w:next w:val="61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13"/>
    <w:next w:val="61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1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13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character" w:styleId="46">
    <w:name w:val="Caption Char"/>
    <w:basedOn w:val="667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1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1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13"/>
    <w:next w:val="61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13"/>
    <w:next w:val="61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13"/>
    <w:next w:val="61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13"/>
    <w:next w:val="61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13"/>
    <w:next w:val="61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13"/>
    <w:next w:val="61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13"/>
    <w:next w:val="61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13"/>
    <w:next w:val="61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13"/>
    <w:next w:val="61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13"/>
    <w:next w:val="613"/>
    <w:uiPriority w:val="99"/>
    <w:unhideWhenUsed/>
    <w:pPr>
      <w:spacing w:after="0" w:afterAutospacing="0"/>
    </w:pPr>
  </w:style>
  <w:style w:type="paragraph" w:styleId="613" w:default="1">
    <w:name w:val="Normal"/>
    <w:qFormat/>
    <w:pPr>
      <w:spacing w:before="0" w:after="200" w:line="276" w:lineRule="auto"/>
      <w:widowControl/>
    </w:pPr>
    <w:rPr>
      <w:rFonts w:ascii="Calibri" w:hAnsi="Calibri" w:eastAsia="Times New Roman" w:cs="Times New Roman"/>
      <w:color w:val="auto"/>
      <w:sz w:val="22"/>
      <w:szCs w:val="22"/>
      <w:lang w:val="ru-RU" w:eastAsia="zh-CN" w:bidi="ar-SA"/>
    </w:rPr>
  </w:style>
  <w:style w:type="character" w:styleId="614">
    <w:name w:val="WW8Num1z0"/>
    <w:qFormat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none"/>
      <w:vertAlign w:val="baseline"/>
    </w:rPr>
  </w:style>
  <w:style w:type="character" w:styleId="615">
    <w:name w:val="WW8Num1z1"/>
    <w:qFormat/>
    <w:rPr>
      <w:color w:val="000000"/>
      <w:spacing w:val="0"/>
      <w:position w:val="0"/>
      <w:sz w:val="22"/>
      <w:szCs w:val="22"/>
      <w:u w:val="none"/>
      <w:vertAlign w:val="baseline"/>
    </w:rPr>
  </w:style>
  <w:style w:type="character" w:styleId="616">
    <w:name w:val="WW8Num2z0"/>
    <w:qFormat/>
    <w:rPr>
      <w:color w:val="000000"/>
      <w:spacing w:val="0"/>
      <w:position w:val="0"/>
      <w:sz w:val="22"/>
      <w:szCs w:val="22"/>
      <w:u w:val="none"/>
      <w:vertAlign w:val="baseline"/>
    </w:rPr>
  </w:style>
  <w:style w:type="character" w:styleId="617">
    <w:name w:val="WW8Num3z0"/>
    <w:qFormat/>
    <w:rPr>
      <w:color w:val="000000"/>
      <w:spacing w:val="0"/>
      <w:position w:val="0"/>
      <w:sz w:val="22"/>
      <w:szCs w:val="22"/>
      <w:u w:val="none"/>
      <w:vertAlign w:val="baseline"/>
    </w:rPr>
  </w:style>
  <w:style w:type="character" w:styleId="618">
    <w:name w:val="WW8Num4z0"/>
    <w:qFormat/>
  </w:style>
  <w:style w:type="character" w:styleId="619">
    <w:name w:val="WW8Num4z1"/>
    <w:qFormat/>
  </w:style>
  <w:style w:type="character" w:styleId="620">
    <w:name w:val="WW8Num4z2"/>
    <w:qFormat/>
  </w:style>
  <w:style w:type="character" w:styleId="621">
    <w:name w:val="WW8Num4z3"/>
    <w:qFormat/>
  </w:style>
  <w:style w:type="character" w:styleId="622">
    <w:name w:val="WW8Num4z4"/>
    <w:qFormat/>
  </w:style>
  <w:style w:type="character" w:styleId="623">
    <w:name w:val="WW8Num4z5"/>
    <w:qFormat/>
  </w:style>
  <w:style w:type="character" w:styleId="624">
    <w:name w:val="WW8Num4z6"/>
    <w:qFormat/>
  </w:style>
  <w:style w:type="character" w:styleId="625">
    <w:name w:val="WW8Num4z7"/>
    <w:qFormat/>
  </w:style>
  <w:style w:type="character" w:styleId="626">
    <w:name w:val="WW8Num4z8"/>
    <w:qFormat/>
  </w:style>
  <w:style w:type="character" w:styleId="627">
    <w:name w:val="WW8Num5z0"/>
    <w:qFormat/>
  </w:style>
  <w:style w:type="character" w:styleId="628">
    <w:name w:val="WW8Num5z1"/>
    <w:qFormat/>
  </w:style>
  <w:style w:type="character" w:styleId="629">
    <w:name w:val="WW8Num5z2"/>
    <w:qFormat/>
  </w:style>
  <w:style w:type="character" w:styleId="630">
    <w:name w:val="WW8Num5z3"/>
    <w:qFormat/>
  </w:style>
  <w:style w:type="character" w:styleId="631">
    <w:name w:val="WW8Num5z4"/>
    <w:qFormat/>
  </w:style>
  <w:style w:type="character" w:styleId="632">
    <w:name w:val="WW8Num5z5"/>
    <w:qFormat/>
  </w:style>
  <w:style w:type="character" w:styleId="633">
    <w:name w:val="WW8Num5z6"/>
    <w:qFormat/>
  </w:style>
  <w:style w:type="character" w:styleId="634">
    <w:name w:val="WW8Num5z7"/>
    <w:qFormat/>
  </w:style>
  <w:style w:type="character" w:styleId="635">
    <w:name w:val="WW8Num5z8"/>
    <w:qFormat/>
  </w:style>
  <w:style w:type="character" w:styleId="636">
    <w:name w:val="WW8Num6z0"/>
    <w:qFormat/>
    <w:rPr>
      <w:rFonts w:ascii="Times New Roman" w:hAnsi="Times New Roman" w:cs="Times New Roman"/>
      <w:color w:val="000000"/>
      <w:sz w:val="28"/>
      <w:szCs w:val="28"/>
    </w:rPr>
  </w:style>
  <w:style w:type="character" w:styleId="637">
    <w:name w:val="WW8Num6z1"/>
    <w:qFormat/>
  </w:style>
  <w:style w:type="character" w:styleId="638">
    <w:name w:val="WW8Num6z2"/>
    <w:qFormat/>
  </w:style>
  <w:style w:type="character" w:styleId="639">
    <w:name w:val="WW8Num6z3"/>
    <w:qFormat/>
  </w:style>
  <w:style w:type="character" w:styleId="640">
    <w:name w:val="WW8Num6z4"/>
    <w:qFormat/>
  </w:style>
  <w:style w:type="character" w:styleId="641">
    <w:name w:val="WW8Num6z5"/>
    <w:qFormat/>
  </w:style>
  <w:style w:type="character" w:styleId="642">
    <w:name w:val="WW8Num6z6"/>
    <w:qFormat/>
  </w:style>
  <w:style w:type="character" w:styleId="643">
    <w:name w:val="WW8Num6z7"/>
    <w:qFormat/>
  </w:style>
  <w:style w:type="character" w:styleId="644">
    <w:name w:val="WW8Num6z8"/>
    <w:qFormat/>
  </w:style>
  <w:style w:type="character" w:styleId="645">
    <w:name w:val="WW8Num7z0"/>
    <w:qFormat/>
  </w:style>
  <w:style w:type="character" w:styleId="646">
    <w:name w:val="WW8Num7z1"/>
    <w:qFormat/>
  </w:style>
  <w:style w:type="character" w:styleId="647">
    <w:name w:val="WW8Num7z2"/>
    <w:qFormat/>
  </w:style>
  <w:style w:type="character" w:styleId="648">
    <w:name w:val="WW8Num7z3"/>
    <w:qFormat/>
  </w:style>
  <w:style w:type="character" w:styleId="649">
    <w:name w:val="WW8Num7z4"/>
    <w:qFormat/>
  </w:style>
  <w:style w:type="character" w:styleId="650">
    <w:name w:val="WW8Num7z5"/>
    <w:qFormat/>
  </w:style>
  <w:style w:type="character" w:styleId="651">
    <w:name w:val="WW8Num7z6"/>
    <w:qFormat/>
  </w:style>
  <w:style w:type="character" w:styleId="652">
    <w:name w:val="WW8Num7z7"/>
    <w:qFormat/>
  </w:style>
  <w:style w:type="character" w:styleId="653">
    <w:name w:val="WW8Num7z8"/>
    <w:qFormat/>
  </w:style>
  <w:style w:type="character" w:styleId="654">
    <w:name w:val="WW8Num8z0"/>
    <w:qFormat/>
    <w:rPr>
      <w:rFonts w:ascii="Times New Roman" w:hAnsi="Times New Roman" w:cs="Times New Roman"/>
      <w:color w:val="000000"/>
      <w:sz w:val="28"/>
      <w:szCs w:val="28"/>
    </w:rPr>
  </w:style>
  <w:style w:type="character" w:styleId="655">
    <w:name w:val="WW8Num8z1"/>
    <w:qFormat/>
  </w:style>
  <w:style w:type="character" w:styleId="656">
    <w:name w:val="WW8Num8z2"/>
    <w:qFormat/>
  </w:style>
  <w:style w:type="character" w:styleId="657">
    <w:name w:val="WW8Num8z3"/>
    <w:qFormat/>
  </w:style>
  <w:style w:type="character" w:styleId="658">
    <w:name w:val="WW8Num8z4"/>
    <w:qFormat/>
  </w:style>
  <w:style w:type="character" w:styleId="659">
    <w:name w:val="WW8Num8z5"/>
    <w:qFormat/>
  </w:style>
  <w:style w:type="character" w:styleId="660">
    <w:name w:val="WW8Num8z6"/>
    <w:qFormat/>
  </w:style>
  <w:style w:type="character" w:styleId="661">
    <w:name w:val="WW8Num8z7"/>
    <w:qFormat/>
  </w:style>
  <w:style w:type="character" w:styleId="662">
    <w:name w:val="WW8Num8z8"/>
    <w:qFormat/>
  </w:style>
  <w:style w:type="character" w:styleId="663">
    <w:name w:val="Основной шрифт абзаца"/>
    <w:qFormat/>
  </w:style>
  <w:style w:type="paragraph" w:styleId="664">
    <w:name w:val="Heading"/>
    <w:basedOn w:val="613"/>
    <w:next w:val="665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65">
    <w:name w:val="Body Text"/>
    <w:basedOn w:val="613"/>
    <w:pPr>
      <w:spacing w:before="0" w:after="140" w:line="276" w:lineRule="auto"/>
    </w:pPr>
  </w:style>
  <w:style w:type="paragraph" w:styleId="666">
    <w:name w:val="List"/>
    <w:basedOn w:val="665"/>
  </w:style>
  <w:style w:type="paragraph" w:styleId="667">
    <w:name w:val="Caption"/>
    <w:basedOn w:val="613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68">
    <w:name w:val="Index"/>
    <w:basedOn w:val="613"/>
    <w:qFormat/>
    <w:pPr>
      <w:suppressLineNumbers/>
    </w:pPr>
  </w:style>
  <w:style w:type="paragraph" w:styleId="669">
    <w:name w:val="Абзац списка"/>
    <w:basedOn w:val="613"/>
    <w:qFormat/>
    <w:pPr>
      <w:contextualSpacing/>
      <w:ind w:left="720" w:firstLine="0"/>
      <w:spacing w:before="0" w:after="200"/>
    </w:pPr>
  </w:style>
  <w:style w:type="numbering" w:styleId="670">
    <w:name w:val="WW8Num1"/>
    <w:qFormat/>
  </w:style>
  <w:style w:type="numbering" w:styleId="671">
    <w:name w:val="WW8Num2"/>
    <w:qFormat/>
  </w:style>
  <w:style w:type="numbering" w:styleId="672">
    <w:name w:val="WW8Num3"/>
    <w:qFormat/>
  </w:style>
  <w:style w:type="numbering" w:styleId="673">
    <w:name w:val="WW8Num4"/>
    <w:qFormat/>
  </w:style>
  <w:style w:type="numbering" w:styleId="674">
    <w:name w:val="WW8Num5"/>
    <w:qFormat/>
  </w:style>
  <w:style w:type="numbering" w:styleId="675">
    <w:name w:val="WW8Num6"/>
    <w:qFormat/>
  </w:style>
  <w:style w:type="numbering" w:styleId="676">
    <w:name w:val="WW8Num7"/>
    <w:qFormat/>
  </w:style>
  <w:style w:type="numbering" w:styleId="677">
    <w:name w:val="WW8Num8"/>
    <w:qFormat/>
  </w:style>
  <w:style w:type="character" w:styleId="1014" w:default="1">
    <w:name w:val="Default Paragraph Font"/>
    <w:uiPriority w:val="1"/>
    <w:semiHidden/>
    <w:unhideWhenUsed/>
  </w:style>
  <w:style w:type="numbering" w:styleId="1015" w:default="1">
    <w:name w:val="No List"/>
    <w:uiPriority w:val="99"/>
    <w:semiHidden/>
    <w:unhideWhenUsed/>
  </w:style>
  <w:style w:type="table" w:styleId="10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</cp:keywords>
  <dc:description/>
  <dc:language>en-US</dc:language>
  <cp:lastModifiedBy>Елена Емельянова</cp:lastModifiedBy>
  <cp:revision>8</cp:revision>
  <dcterms:created xsi:type="dcterms:W3CDTF">2016-01-28T13:26:00Z</dcterms:created>
  <dcterms:modified xsi:type="dcterms:W3CDTF">2022-12-29T19:46:02Z</dcterms:modified>
</cp:coreProperties>
</file>